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BC1E" w14:textId="529D3398" w:rsidR="00CC7CC5" w:rsidRPr="00F91B84" w:rsidRDefault="00CC7CC5" w:rsidP="00CC7CC5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108bis</w:t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06178C" w:rsidRPr="0006178C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R4-2315817</w:t>
      </w:r>
    </w:p>
    <w:p w14:paraId="3EFFBCA4" w14:textId="77777777" w:rsidR="00CC7CC5" w:rsidRDefault="00CC7CC5" w:rsidP="00CC7CC5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F91B84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Xiamen, China, October 09 – October 13, 2023</w:t>
      </w:r>
    </w:p>
    <w:p w14:paraId="12113A91" w14:textId="77777777" w:rsidR="0040353F" w:rsidRPr="00CC7CC5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5D23A4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C7CC5" w:rsidRPr="00CC7CC5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FR2 multi-Rx measurement gird</w:t>
      </w:r>
    </w:p>
    <w:p w14:paraId="76ECAF7E" w14:textId="6A6025F5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CC7CC5">
        <w:rPr>
          <w:rFonts w:ascii="Arial" w:eastAsia="Times New Roman" w:hAnsi="Arial" w:cs="Arial"/>
          <w:kern w:val="0"/>
          <w:sz w:val="22"/>
          <w:szCs w:val="20"/>
          <w:lang w:eastAsia="en-US"/>
        </w:rPr>
        <w:t>5.2.2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25C339E9" w14:textId="51B70AF1" w:rsidR="003210C1" w:rsidRPr="00CC7CC5" w:rsidRDefault="0040353F" w:rsidP="00CC7CC5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5B3C1848" w:rsidR="0046192B" w:rsidRPr="00A1792F" w:rsidRDefault="00CC7CC5" w:rsidP="00947DDB">
      <w:pPr>
        <w:rPr>
          <w:rFonts w:ascii="Times New Roman" w:hAnsi="Times New Roman" w:cs="Times New Roman"/>
          <w:sz w:val="20"/>
          <w:szCs w:val="20"/>
        </w:rPr>
      </w:pPr>
      <w:r w:rsidRPr="00A1792F">
        <w:rPr>
          <w:rFonts w:ascii="Times New Roman" w:hAnsi="Times New Roman" w:cs="Times New Roman" w:hint="eastAsia"/>
          <w:sz w:val="20"/>
          <w:szCs w:val="20"/>
        </w:rPr>
        <w:t>I</w:t>
      </w:r>
      <w:r w:rsidRPr="00A1792F">
        <w:rPr>
          <w:rFonts w:ascii="Times New Roman" w:hAnsi="Times New Roman" w:cs="Times New Roman"/>
          <w:sz w:val="20"/>
          <w:szCs w:val="20"/>
        </w:rPr>
        <w:t xml:space="preserve">n </w:t>
      </w:r>
      <w:r w:rsidR="00B85C03" w:rsidRPr="00A1792F">
        <w:rPr>
          <w:rFonts w:ascii="Times New Roman" w:hAnsi="Times New Roman" w:cs="Times New Roman"/>
          <w:sz w:val="20"/>
          <w:szCs w:val="20"/>
        </w:rPr>
        <w:t xml:space="preserve">the last meeting, the measurement grid for multi-Rx was discussed but more evaluation is </w:t>
      </w:r>
      <w:r w:rsidR="00A1792F" w:rsidRPr="00A1792F">
        <w:rPr>
          <w:rFonts w:ascii="Times New Roman" w:hAnsi="Times New Roman" w:cs="Times New Roman"/>
          <w:sz w:val="20"/>
          <w:szCs w:val="20"/>
        </w:rPr>
        <w:t>needed [1]</w:t>
      </w:r>
      <w:r w:rsidR="00B85C03" w:rsidRPr="00A1792F">
        <w:rPr>
          <w:rFonts w:ascii="Times New Roman" w:hAnsi="Times New Roman" w:cs="Times New Roman"/>
          <w:sz w:val="20"/>
          <w:szCs w:val="20"/>
        </w:rPr>
        <w:t>:</w:t>
      </w:r>
    </w:p>
    <w:p w14:paraId="2C127F80" w14:textId="40F8E55F" w:rsidR="00A1792F" w:rsidRPr="00A1792F" w:rsidRDefault="00A1792F" w:rsidP="00947DDB">
      <w:pPr>
        <w:rPr>
          <w:rFonts w:ascii="Times New Roman" w:hAnsi="Times New Roman" w:cs="Times New Roman"/>
          <w:sz w:val="20"/>
          <w:szCs w:val="20"/>
        </w:rPr>
      </w:pPr>
      <w:r w:rsidRPr="00A1792F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4360B" wp14:editId="15D27BB8">
                <wp:simplePos x="0" y="0"/>
                <wp:positionH relativeFrom="column">
                  <wp:posOffset>26893</wp:posOffset>
                </wp:positionH>
                <wp:positionV relativeFrom="paragraph">
                  <wp:posOffset>93963</wp:posOffset>
                </wp:positionV>
                <wp:extent cx="6178378" cy="1640977"/>
                <wp:effectExtent l="0" t="0" r="13335" b="16510"/>
                <wp:wrapNone/>
                <wp:docPr id="71447687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8378" cy="164097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2AC4E0" id="矩形 1" o:spid="_x0000_s1026" style="position:absolute;left:0;text-align:left;margin-left:2.1pt;margin-top:7.4pt;width:486.5pt;height:12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" filled="f" strokecolor="#4472c4 [3204]" strokeweight="1pt"/>
            </w:pict>
          </mc:Fallback>
        </mc:AlternateContent>
      </w:r>
    </w:p>
    <w:p w14:paraId="051F8984" w14:textId="77777777" w:rsidR="00A1792F" w:rsidRPr="00A1792F" w:rsidRDefault="00A1792F" w:rsidP="00A1792F">
      <w:pPr>
        <w:pStyle w:val="ac"/>
        <w:widowControl/>
        <w:autoSpaceDN w:val="0"/>
        <w:spacing w:after="120"/>
        <w:ind w:left="30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1792F">
        <w:rPr>
          <w:rFonts w:ascii="Times New Roman" w:eastAsia="宋体" w:hAnsi="Times New Roman" w:cs="Times New Roman"/>
          <w:sz w:val="20"/>
          <w:szCs w:val="20"/>
        </w:rPr>
        <w:t>Agreements:</w:t>
      </w:r>
    </w:p>
    <w:p w14:paraId="25EB4A19" w14:textId="77777777" w:rsidR="00A1792F" w:rsidRPr="00A1792F" w:rsidRDefault="00A1792F" w:rsidP="00A1792F">
      <w:pPr>
        <w:pStyle w:val="ac"/>
        <w:widowControl/>
        <w:numPr>
          <w:ilvl w:val="1"/>
          <w:numId w:val="21"/>
        </w:numPr>
        <w:autoSpaceDN w:val="0"/>
        <w:spacing w:after="120"/>
        <w:ind w:left="10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1792F">
        <w:rPr>
          <w:rFonts w:ascii="Times New Roman" w:eastAsia="宋体" w:hAnsi="Times New Roman" w:cs="Times New Roman"/>
          <w:sz w:val="20"/>
          <w:szCs w:val="20"/>
        </w:rPr>
        <w:t>RAN4 to focus on analyzing the starting point of step size per the candidates of measurement step size as following.</w:t>
      </w:r>
    </w:p>
    <w:p w14:paraId="4E866872" w14:textId="77777777" w:rsidR="00A1792F" w:rsidRPr="00A1792F" w:rsidRDefault="00A1792F" w:rsidP="00A1792F">
      <w:pPr>
        <w:pStyle w:val="ac"/>
        <w:widowControl/>
        <w:numPr>
          <w:ilvl w:val="2"/>
          <w:numId w:val="21"/>
        </w:numPr>
        <w:autoSpaceDN w:val="0"/>
        <w:spacing w:after="120"/>
        <w:ind w:left="1956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1792F">
        <w:rPr>
          <w:rFonts w:ascii="Times New Roman" w:eastAsia="宋体" w:hAnsi="Times New Roman" w:cs="Times New Roman"/>
          <w:sz w:val="20"/>
          <w:szCs w:val="20"/>
        </w:rPr>
        <w:t>The candidates of measurement step size include: 30deg, 15deg, 10deg.</w:t>
      </w:r>
    </w:p>
    <w:p w14:paraId="1561C348" w14:textId="77777777" w:rsidR="00A1792F" w:rsidRPr="00A1792F" w:rsidRDefault="00A1792F" w:rsidP="00A1792F">
      <w:pPr>
        <w:pStyle w:val="ac"/>
        <w:widowControl/>
        <w:numPr>
          <w:ilvl w:val="2"/>
          <w:numId w:val="21"/>
        </w:numPr>
        <w:autoSpaceDN w:val="0"/>
        <w:spacing w:after="120"/>
        <w:ind w:left="1956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1792F">
        <w:rPr>
          <w:rFonts w:ascii="Times New Roman" w:eastAsia="宋体" w:hAnsi="Times New Roman" w:cs="Times New Roman"/>
          <w:sz w:val="20"/>
          <w:szCs w:val="20"/>
        </w:rPr>
        <w:t>The reference step size for the simulation is 1deg as the basis to calculate the gap with candidates of measurement step size.</w:t>
      </w:r>
    </w:p>
    <w:p w14:paraId="628D657D" w14:textId="77777777" w:rsidR="00A1792F" w:rsidRPr="00A1792F" w:rsidRDefault="00A1792F" w:rsidP="00A1792F">
      <w:pPr>
        <w:pStyle w:val="ac"/>
        <w:widowControl/>
        <w:numPr>
          <w:ilvl w:val="1"/>
          <w:numId w:val="21"/>
        </w:numPr>
        <w:autoSpaceDN w:val="0"/>
        <w:spacing w:after="120"/>
        <w:ind w:left="10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1792F">
        <w:rPr>
          <w:rFonts w:ascii="Times New Roman" w:eastAsia="宋体" w:hAnsi="Times New Roman" w:cs="Times New Roman"/>
          <w:sz w:val="20"/>
          <w:szCs w:val="20"/>
        </w:rPr>
        <w:t>The uncertainty mechanism is limited to the coarseness of the grid and doesn’t depend on the UE random orientations as the legacy approach.</w:t>
      </w:r>
    </w:p>
    <w:p w14:paraId="657B5F6C" w14:textId="77777777" w:rsidR="00A1792F" w:rsidRPr="00A1792F" w:rsidRDefault="00A1792F" w:rsidP="00A1792F">
      <w:pPr>
        <w:pStyle w:val="ac"/>
        <w:widowControl/>
        <w:numPr>
          <w:ilvl w:val="1"/>
          <w:numId w:val="21"/>
        </w:numPr>
        <w:autoSpaceDN w:val="0"/>
        <w:spacing w:after="120"/>
        <w:ind w:left="1020"/>
        <w:jc w:val="left"/>
        <w:rPr>
          <w:rFonts w:ascii="Times New Roman" w:eastAsia="宋体" w:hAnsi="Times New Roman" w:cs="Times New Roman"/>
          <w:sz w:val="20"/>
          <w:szCs w:val="20"/>
        </w:rPr>
      </w:pPr>
      <w:r w:rsidRPr="00A1792F">
        <w:rPr>
          <w:rFonts w:ascii="Times New Roman" w:eastAsia="宋体" w:hAnsi="Times New Roman" w:cs="Times New Roman"/>
          <w:sz w:val="20"/>
          <w:szCs w:val="20"/>
        </w:rPr>
        <w:t>Encourage companies to provide suggestions for the MU analysis framework and to agree on a framework at next meeting (RAN4#108bis).</w:t>
      </w:r>
    </w:p>
    <w:p w14:paraId="18BB44BE" w14:textId="77777777" w:rsidR="007A6214" w:rsidRPr="00A1792F" w:rsidRDefault="007A6214" w:rsidP="00947DDB">
      <w:pPr>
        <w:rPr>
          <w:rFonts w:ascii="Times New Roman" w:hAnsi="Times New Roman" w:cs="Times New Roman"/>
          <w:sz w:val="20"/>
          <w:szCs w:val="20"/>
        </w:rPr>
      </w:pPr>
    </w:p>
    <w:p w14:paraId="3EA062ED" w14:textId="12522CCF" w:rsidR="00A1792F" w:rsidRPr="00A1792F" w:rsidRDefault="00A1792F" w:rsidP="00947DDB">
      <w:pPr>
        <w:rPr>
          <w:rFonts w:ascii="Times New Roman" w:hAnsi="Times New Roman" w:cs="Times New Roman"/>
          <w:sz w:val="20"/>
          <w:szCs w:val="20"/>
        </w:rPr>
      </w:pPr>
      <w:r w:rsidRPr="00A1792F">
        <w:rPr>
          <w:rFonts w:ascii="Times New Roman" w:hAnsi="Times New Roman" w:cs="Times New Roman"/>
          <w:sz w:val="20"/>
          <w:szCs w:val="20"/>
        </w:rPr>
        <w:t>In this contribution, we further update the simulation results for different measurement grid</w:t>
      </w:r>
    </w:p>
    <w:p w14:paraId="7CE4B26F" w14:textId="32094A8F" w:rsidR="003C1897" w:rsidRPr="00A1792F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B492079" w14:textId="0F669F58" w:rsidR="00A1792F" w:rsidRDefault="00A1792F" w:rsidP="00A1792F">
      <w:pPr>
        <w:rPr>
          <w:rFonts w:ascii="Times New Roman" w:hAnsi="Times New Roman" w:cs="Times New Roman"/>
          <w:sz w:val="20"/>
          <w:szCs w:val="20"/>
        </w:rPr>
      </w:pPr>
      <w:r w:rsidRPr="00A1792F">
        <w:rPr>
          <w:rFonts w:ascii="Times New Roman" w:hAnsi="Times New Roman" w:cs="Times New Roman"/>
          <w:sz w:val="20"/>
          <w:szCs w:val="20"/>
        </w:rPr>
        <w:t>In [2]</w:t>
      </w:r>
      <w:r>
        <w:rPr>
          <w:rFonts w:ascii="Times New Roman" w:hAnsi="Times New Roman" w:cs="Times New Roman"/>
          <w:sz w:val="20"/>
          <w:szCs w:val="20"/>
        </w:rPr>
        <w:t>, a new method to calculate the combined received signal is agreed when the gain difference exist between V-pol and H-pol of UE</w:t>
      </w:r>
      <w:r w:rsidR="00B163A7">
        <w:rPr>
          <w:rFonts w:ascii="Times New Roman" w:hAnsi="Times New Roman" w:cs="Times New Roman"/>
          <w:sz w:val="20"/>
          <w:szCs w:val="20"/>
        </w:rPr>
        <w:t>, so we update the simulation results based on this new method. The following implementations are considered:</w:t>
      </w:r>
    </w:p>
    <w:p w14:paraId="2C170202" w14:textId="77777777" w:rsidR="00B163A7" w:rsidRPr="00096C98" w:rsidRDefault="00B163A7" w:rsidP="00B163A7">
      <w:pPr>
        <w:jc w:val="center"/>
        <w:rPr>
          <w:rFonts w:ascii="Times New Roman" w:hAnsi="Times New Roman" w:cs="Times New Roman"/>
          <w:b/>
          <w:bCs/>
        </w:rPr>
      </w:pPr>
      <w:r w:rsidRPr="00096C98">
        <w:rPr>
          <w:rFonts w:ascii="Times New Roman" w:hAnsi="Times New Roman" w:cs="Times New Roman" w:hint="eastAsia"/>
          <w:b/>
          <w:bCs/>
        </w:rPr>
        <w:t>T</w:t>
      </w:r>
      <w:r w:rsidRPr="00096C98">
        <w:rPr>
          <w:rFonts w:ascii="Times New Roman" w:hAnsi="Times New Roman" w:cs="Times New Roman"/>
          <w:b/>
          <w:bCs/>
        </w:rPr>
        <w:t>able I Implementations considered in this contribution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828"/>
      </w:tblGrid>
      <w:tr w:rsidR="00B163A7" w14:paraId="61F809FF" w14:textId="77777777" w:rsidTr="000D7BC3">
        <w:trPr>
          <w:jc w:val="center"/>
        </w:trPr>
        <w:tc>
          <w:tcPr>
            <w:tcW w:w="2263" w:type="dxa"/>
          </w:tcPr>
          <w:p w14:paraId="09B4D987" w14:textId="77777777" w:rsidR="00B163A7" w:rsidRPr="009F1709" w:rsidRDefault="00B163A7" w:rsidP="000D7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709">
              <w:rPr>
                <w:rFonts w:ascii="Times New Roman" w:hAnsi="Times New Roman" w:cs="Times New Roman" w:hint="eastAsia"/>
                <w:b/>
                <w:bCs/>
              </w:rPr>
              <w:t>U</w:t>
            </w:r>
            <w:r w:rsidRPr="009F1709">
              <w:rPr>
                <w:rFonts w:ascii="Times New Roman" w:hAnsi="Times New Roman" w:cs="Times New Roman"/>
                <w:b/>
                <w:bCs/>
              </w:rPr>
              <w:t>E implementations</w:t>
            </w:r>
          </w:p>
        </w:tc>
        <w:tc>
          <w:tcPr>
            <w:tcW w:w="3828" w:type="dxa"/>
          </w:tcPr>
          <w:p w14:paraId="7A09B880" w14:textId="77777777" w:rsidR="00B163A7" w:rsidRPr="009F1709" w:rsidRDefault="00B163A7" w:rsidP="000D7B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1709">
              <w:rPr>
                <w:rFonts w:ascii="Times New Roman" w:hAnsi="Times New Roman" w:cs="Times New Roman"/>
                <w:b/>
                <w:bCs/>
              </w:rPr>
              <w:t>Details</w:t>
            </w:r>
          </w:p>
        </w:tc>
      </w:tr>
      <w:tr w:rsidR="00B163A7" w14:paraId="1DEE3B01" w14:textId="77777777" w:rsidTr="000D7BC3">
        <w:trPr>
          <w:jc w:val="center"/>
        </w:trPr>
        <w:tc>
          <w:tcPr>
            <w:tcW w:w="2263" w:type="dxa"/>
          </w:tcPr>
          <w:p w14:paraId="07E85FA3" w14:textId="4FDF6C7B" w:rsidR="00B163A7" w:rsidRDefault="00B163A7" w:rsidP="000D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/>
              </w:rPr>
              <w:t>mplementation#1</w:t>
            </w:r>
          </w:p>
        </w:tc>
        <w:tc>
          <w:tcPr>
            <w:tcW w:w="3828" w:type="dxa"/>
          </w:tcPr>
          <w:p w14:paraId="78A99CB8" w14:textId="77777777" w:rsidR="00B163A7" w:rsidRDefault="00B163A7" w:rsidP="000D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 xml:space="preserve">anels in same side, plastic frame </w:t>
            </w:r>
          </w:p>
        </w:tc>
      </w:tr>
      <w:tr w:rsidR="00B163A7" w14:paraId="502755C6" w14:textId="77777777" w:rsidTr="000D7BC3">
        <w:trPr>
          <w:jc w:val="center"/>
        </w:trPr>
        <w:tc>
          <w:tcPr>
            <w:tcW w:w="2263" w:type="dxa"/>
          </w:tcPr>
          <w:p w14:paraId="575A4817" w14:textId="5AFC1BC9" w:rsidR="00B163A7" w:rsidRDefault="00B163A7" w:rsidP="000D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/>
              </w:rPr>
              <w:t>mplementation#2</w:t>
            </w:r>
          </w:p>
        </w:tc>
        <w:tc>
          <w:tcPr>
            <w:tcW w:w="3828" w:type="dxa"/>
          </w:tcPr>
          <w:p w14:paraId="3D8C7312" w14:textId="77777777" w:rsidR="00B163A7" w:rsidRDefault="00B163A7" w:rsidP="000D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anels in adjacent side, plastic frame</w:t>
            </w:r>
          </w:p>
        </w:tc>
      </w:tr>
      <w:tr w:rsidR="00B163A7" w14:paraId="4E92AAFC" w14:textId="77777777" w:rsidTr="000D7BC3">
        <w:trPr>
          <w:jc w:val="center"/>
        </w:trPr>
        <w:tc>
          <w:tcPr>
            <w:tcW w:w="2263" w:type="dxa"/>
          </w:tcPr>
          <w:p w14:paraId="10127DC6" w14:textId="0EB69D64" w:rsidR="00B163A7" w:rsidRDefault="00B163A7" w:rsidP="000D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I</w:t>
            </w:r>
            <w:r>
              <w:rPr>
                <w:rFonts w:ascii="Times New Roman" w:hAnsi="Times New Roman" w:cs="Times New Roman"/>
              </w:rPr>
              <w:t>mplementation#3</w:t>
            </w:r>
          </w:p>
        </w:tc>
        <w:tc>
          <w:tcPr>
            <w:tcW w:w="3828" w:type="dxa"/>
          </w:tcPr>
          <w:p w14:paraId="306FDD89" w14:textId="77777777" w:rsidR="00B163A7" w:rsidRDefault="00B163A7" w:rsidP="000D7B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anels in opposite side, plastic frame</w:t>
            </w:r>
          </w:p>
        </w:tc>
      </w:tr>
    </w:tbl>
    <w:p w14:paraId="4912FF3B" w14:textId="77777777" w:rsidR="00B163A7" w:rsidRDefault="00B163A7" w:rsidP="00A1792F">
      <w:pPr>
        <w:rPr>
          <w:rFonts w:ascii="Times New Roman" w:hAnsi="Times New Roman" w:cs="Times New Roman"/>
          <w:sz w:val="20"/>
          <w:szCs w:val="20"/>
        </w:rPr>
      </w:pPr>
    </w:p>
    <w:p w14:paraId="142DB51D" w14:textId="3C4E86DD" w:rsidR="00B163A7" w:rsidRDefault="00B163A7" w:rsidP="00A179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/>
          <w:sz w:val="20"/>
          <w:szCs w:val="20"/>
        </w:rPr>
        <w:t xml:space="preserve">or each </w:t>
      </w:r>
      <w:proofErr w:type="spellStart"/>
      <w:r>
        <w:rPr>
          <w:rFonts w:ascii="Times New Roman" w:hAnsi="Times New Roman" w:cs="Times New Roman"/>
          <w:sz w:val="20"/>
          <w:szCs w:val="20"/>
        </w:rPr>
        <w:t>AoA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offset, the final overall probability is based on the best performance across 3 different orientations which are described in 38101-2 Annex J.</w:t>
      </w:r>
      <w:r w:rsidR="00D62CB6">
        <w:rPr>
          <w:rFonts w:ascii="Times New Roman" w:hAnsi="Times New Roman" w:cs="Times New Roman"/>
          <w:sz w:val="20"/>
          <w:szCs w:val="20"/>
        </w:rPr>
        <w:t xml:space="preserve"> </w:t>
      </w:r>
      <w:r w:rsidR="004A4C8C">
        <w:rPr>
          <w:rFonts w:ascii="Times New Roman" w:hAnsi="Times New Roman" w:cs="Times New Roman"/>
          <w:sz w:val="20"/>
          <w:szCs w:val="20"/>
        </w:rPr>
        <w:t>For time reason, only the results of arithmetic mean are provided.</w:t>
      </w:r>
      <w:r w:rsidR="00F04A2B">
        <w:rPr>
          <w:rFonts w:ascii="Times New Roman" w:hAnsi="Times New Roman" w:cs="Times New Roman"/>
          <w:sz w:val="20"/>
          <w:szCs w:val="20"/>
        </w:rPr>
        <w:t xml:space="preserve"> The Figure 1 and Table II show the simulation results</w:t>
      </w:r>
      <w:r w:rsidR="00F04A2B">
        <w:rPr>
          <w:rFonts w:ascii="Times New Roman" w:hAnsi="Times New Roman" w:cs="Times New Roman" w:hint="eastAsia"/>
          <w:sz w:val="20"/>
          <w:szCs w:val="20"/>
        </w:rPr>
        <w:t>.</w:t>
      </w:r>
    </w:p>
    <w:p w14:paraId="4F49B3D1" w14:textId="77777777" w:rsidR="00F04A2B" w:rsidRPr="00B163A7" w:rsidRDefault="00F04A2B" w:rsidP="00A1792F">
      <w:pPr>
        <w:rPr>
          <w:rFonts w:ascii="Times New Roman" w:hAnsi="Times New Roman" w:cs="Times New Roman"/>
          <w:sz w:val="20"/>
          <w:szCs w:val="20"/>
        </w:rPr>
      </w:pPr>
    </w:p>
    <w:p w14:paraId="5E1D6AA8" w14:textId="40ACBA0C" w:rsidR="004A4C8C" w:rsidRDefault="00526D51" w:rsidP="00A1792F">
      <w:r>
        <w:rPr>
          <w:noProof/>
        </w:rPr>
        <w:drawing>
          <wp:inline distT="0" distB="0" distL="0" distR="0" wp14:anchorId="6ADC5E60" wp14:editId="27847626">
            <wp:extent cx="2011246" cy="1291244"/>
            <wp:effectExtent l="0" t="0" r="8255" b="4445"/>
            <wp:docPr id="6586983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696" cy="1305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EF86418" wp14:editId="73D12702">
            <wp:extent cx="2015837" cy="1295180"/>
            <wp:effectExtent l="0" t="0" r="3810" b="635"/>
            <wp:docPr id="165580476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807" cy="13150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2A8EFA" wp14:editId="69310C45">
            <wp:extent cx="1981129" cy="1294419"/>
            <wp:effectExtent l="0" t="0" r="635" b="1270"/>
            <wp:docPr id="106076256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17" cy="130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FE1671" w14:textId="474F0B41" w:rsidR="00935A79" w:rsidRPr="00CE0A37" w:rsidRDefault="00ED6EAA" w:rsidP="00935A79">
      <w:pPr>
        <w:pStyle w:val="ac"/>
        <w:jc w:val="center"/>
        <w:rPr>
          <w:rFonts w:ascii="Times New Roman" w:eastAsia="宋体" w:hAnsi="Times New Roman" w:cs="Times New Roman"/>
          <w:b/>
          <w:bCs/>
          <w:szCs w:val="24"/>
        </w:rPr>
      </w:pPr>
      <w:r w:rsidRPr="00935A79">
        <w:rPr>
          <w:rFonts w:ascii="Times New Roman" w:eastAsia="宋体" w:hAnsi="Times New Roman" w:cs="Times New Roman"/>
          <w:b/>
          <w:bCs/>
          <w:szCs w:val="24"/>
        </w:rPr>
        <w:t>Figure</w:t>
      </w:r>
      <w:r w:rsidR="00935A79" w:rsidRPr="00935A79">
        <w:rPr>
          <w:rFonts w:ascii="Times New Roman" w:eastAsia="宋体" w:hAnsi="Times New Roman" w:cs="Times New Roman"/>
          <w:b/>
          <w:bCs/>
          <w:szCs w:val="24"/>
        </w:rPr>
        <w:t xml:space="preserve"> </w:t>
      </w:r>
      <w:r w:rsidR="00935A79">
        <w:rPr>
          <w:rFonts w:ascii="Times New Roman" w:eastAsia="宋体" w:hAnsi="Times New Roman" w:cs="Times New Roman"/>
          <w:b/>
          <w:bCs/>
          <w:szCs w:val="24"/>
        </w:rPr>
        <w:t xml:space="preserve">1 </w:t>
      </w:r>
      <w:r w:rsidR="00935A79" w:rsidRPr="00CE0A37">
        <w:rPr>
          <w:rFonts w:ascii="Times New Roman" w:eastAsia="宋体" w:hAnsi="Times New Roman" w:cs="Times New Roman"/>
          <w:b/>
          <w:bCs/>
          <w:szCs w:val="24"/>
        </w:rPr>
        <w:t>Overall probability under different grid step</w:t>
      </w:r>
    </w:p>
    <w:p w14:paraId="30ED0868" w14:textId="77777777" w:rsidR="00526D51" w:rsidRDefault="00526D51" w:rsidP="00A1792F"/>
    <w:p w14:paraId="1BEFBADB" w14:textId="77777777" w:rsidR="00F04A2B" w:rsidRDefault="00F04A2B" w:rsidP="00A1792F"/>
    <w:p w14:paraId="6DA70887" w14:textId="77777777" w:rsidR="00F04A2B" w:rsidRDefault="00F04A2B" w:rsidP="00A1792F"/>
    <w:p w14:paraId="410172CC" w14:textId="77777777" w:rsidR="00F04A2B" w:rsidRDefault="00F04A2B" w:rsidP="00A1792F"/>
    <w:p w14:paraId="67CC2987" w14:textId="50CDC388" w:rsidR="00526D51" w:rsidRPr="00BF25CB" w:rsidRDefault="00526D51" w:rsidP="00526D51">
      <w:pPr>
        <w:jc w:val="center"/>
        <w:rPr>
          <w:rFonts w:ascii="Times New Roman" w:eastAsia="宋体" w:hAnsi="Times New Roman" w:cs="Times New Roman"/>
          <w:b/>
          <w:bCs/>
          <w:szCs w:val="24"/>
        </w:rPr>
      </w:pPr>
      <w:r w:rsidRPr="00BF25CB">
        <w:rPr>
          <w:rFonts w:ascii="Times New Roman" w:eastAsia="宋体" w:hAnsi="Times New Roman" w:cs="Times New Roman"/>
          <w:b/>
          <w:bCs/>
          <w:szCs w:val="24"/>
        </w:rPr>
        <w:lastRenderedPageBreak/>
        <w:t>Table I</w:t>
      </w:r>
      <w:r w:rsidR="00ED6EAA">
        <w:rPr>
          <w:rFonts w:ascii="Times New Roman" w:eastAsia="宋体" w:hAnsi="Times New Roman" w:cs="Times New Roman"/>
          <w:b/>
          <w:bCs/>
          <w:szCs w:val="24"/>
        </w:rPr>
        <w:t>I</w:t>
      </w:r>
      <w:r w:rsidRPr="00BF25CB">
        <w:rPr>
          <w:rFonts w:ascii="Times New Roman" w:eastAsia="宋体" w:hAnsi="Times New Roman" w:cs="Times New Roman"/>
          <w:b/>
          <w:bCs/>
          <w:szCs w:val="24"/>
        </w:rPr>
        <w:t xml:space="preserve"> Performance difference between different grid step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50"/>
        <w:gridCol w:w="1309"/>
        <w:gridCol w:w="1296"/>
        <w:gridCol w:w="1296"/>
        <w:gridCol w:w="1305"/>
        <w:gridCol w:w="1327"/>
      </w:tblGrid>
      <w:tr w:rsidR="00ED6EAA" w14:paraId="26A2D4A7" w14:textId="77777777" w:rsidTr="00ED6EAA">
        <w:trPr>
          <w:jc w:val="center"/>
        </w:trPr>
        <w:tc>
          <w:tcPr>
            <w:tcW w:w="1850" w:type="dxa"/>
            <w:vMerge w:val="restart"/>
          </w:tcPr>
          <w:p w14:paraId="1E61FE74" w14:textId="7ADB69AD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Implementataion#1</w:t>
            </w:r>
          </w:p>
        </w:tc>
        <w:tc>
          <w:tcPr>
            <w:tcW w:w="6533" w:type="dxa"/>
            <w:gridSpan w:val="5"/>
          </w:tcPr>
          <w:p w14:paraId="1C9882AE" w14:textId="7F763902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Cs w:val="24"/>
              </w:rPr>
              <w:t>oA</w:t>
            </w:r>
            <w:proofErr w:type="spellEnd"/>
            <w:r>
              <w:rPr>
                <w:rFonts w:ascii="Times New Roman" w:eastAsia="宋体" w:hAnsi="Times New Roman" w:cs="Times New Roman"/>
                <w:szCs w:val="24"/>
              </w:rPr>
              <w:t xml:space="preserve"> Offset</w:t>
            </w:r>
          </w:p>
        </w:tc>
      </w:tr>
      <w:tr w:rsidR="00ED6EAA" w14:paraId="0B4F8E35" w14:textId="77777777" w:rsidTr="00ED6EAA">
        <w:trPr>
          <w:jc w:val="center"/>
        </w:trPr>
        <w:tc>
          <w:tcPr>
            <w:tcW w:w="1850" w:type="dxa"/>
            <w:vMerge/>
          </w:tcPr>
          <w:p w14:paraId="4FC4C962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309" w:type="dxa"/>
          </w:tcPr>
          <w:p w14:paraId="4B6E8FB7" w14:textId="77777777" w:rsidR="00ED6EAA" w:rsidRPr="00425CEF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296" w:type="dxa"/>
          </w:tcPr>
          <w:p w14:paraId="6B8C3486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60°</w:t>
            </w:r>
          </w:p>
        </w:tc>
        <w:tc>
          <w:tcPr>
            <w:tcW w:w="1296" w:type="dxa"/>
          </w:tcPr>
          <w:p w14:paraId="7CC7D8BC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90°</w:t>
            </w:r>
          </w:p>
        </w:tc>
        <w:tc>
          <w:tcPr>
            <w:tcW w:w="1305" w:type="dxa"/>
          </w:tcPr>
          <w:p w14:paraId="19D29F68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120°</w:t>
            </w:r>
          </w:p>
        </w:tc>
        <w:tc>
          <w:tcPr>
            <w:tcW w:w="1327" w:type="dxa"/>
          </w:tcPr>
          <w:p w14:paraId="403A1D0B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150°</w:t>
            </w:r>
          </w:p>
        </w:tc>
      </w:tr>
      <w:tr w:rsidR="00ED6EAA" w14:paraId="1032D949" w14:textId="77777777" w:rsidTr="00ED6EAA">
        <w:trPr>
          <w:jc w:val="center"/>
        </w:trPr>
        <w:tc>
          <w:tcPr>
            <w:tcW w:w="1850" w:type="dxa"/>
          </w:tcPr>
          <w:p w14:paraId="060F3650" w14:textId="34E7A0F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Baseline (1°)</w:t>
            </w:r>
          </w:p>
        </w:tc>
        <w:tc>
          <w:tcPr>
            <w:tcW w:w="1309" w:type="dxa"/>
          </w:tcPr>
          <w:p w14:paraId="10A3513D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296" w:type="dxa"/>
          </w:tcPr>
          <w:p w14:paraId="64705126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296" w:type="dxa"/>
          </w:tcPr>
          <w:p w14:paraId="43E5FD4A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305" w:type="dxa"/>
          </w:tcPr>
          <w:p w14:paraId="6932DB98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327" w:type="dxa"/>
          </w:tcPr>
          <w:p w14:paraId="5F1F3CA5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</w:tr>
      <w:tr w:rsidR="00ED6EAA" w14:paraId="76A986E3" w14:textId="77777777" w:rsidTr="00ED6EAA">
        <w:trPr>
          <w:jc w:val="center"/>
        </w:trPr>
        <w:tc>
          <w:tcPr>
            <w:tcW w:w="1850" w:type="dxa"/>
          </w:tcPr>
          <w:p w14:paraId="09C685F6" w14:textId="0D0DDC9C" w:rsidR="00ED6EAA" w:rsidRPr="00526D51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309" w:type="dxa"/>
          </w:tcPr>
          <w:p w14:paraId="200DE9F0" w14:textId="2709B4EA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1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.2%</w:t>
            </w:r>
          </w:p>
        </w:tc>
        <w:tc>
          <w:tcPr>
            <w:tcW w:w="1296" w:type="dxa"/>
          </w:tcPr>
          <w:p w14:paraId="50D45F2C" w14:textId="671A35E0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+0.5%</w:t>
            </w:r>
          </w:p>
        </w:tc>
        <w:tc>
          <w:tcPr>
            <w:tcW w:w="1296" w:type="dxa"/>
          </w:tcPr>
          <w:p w14:paraId="7E5403A8" w14:textId="1749038F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+0.1%</w:t>
            </w:r>
          </w:p>
        </w:tc>
        <w:tc>
          <w:tcPr>
            <w:tcW w:w="1305" w:type="dxa"/>
          </w:tcPr>
          <w:p w14:paraId="781D3AB7" w14:textId="0BCACFAB" w:rsidR="00ED6EAA" w:rsidRPr="00F04A2B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</w:pPr>
            <w:r w:rsidRPr="00F04A2B"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  <w:t>+1.0%</w:t>
            </w:r>
          </w:p>
        </w:tc>
        <w:tc>
          <w:tcPr>
            <w:tcW w:w="1327" w:type="dxa"/>
          </w:tcPr>
          <w:p w14:paraId="146273E5" w14:textId="7E8D8C37" w:rsidR="00ED6EAA" w:rsidRPr="00F04A2B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</w:pPr>
            <w:r w:rsidRPr="00F04A2B"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  <w:t>+0.5%</w:t>
            </w:r>
          </w:p>
        </w:tc>
      </w:tr>
      <w:tr w:rsidR="00ED6EAA" w14:paraId="25B07D36" w14:textId="77777777" w:rsidTr="00ED6EAA">
        <w:trPr>
          <w:jc w:val="center"/>
        </w:trPr>
        <w:tc>
          <w:tcPr>
            <w:tcW w:w="1850" w:type="dxa"/>
          </w:tcPr>
          <w:p w14:paraId="245BD863" w14:textId="7490C3FE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Cs w:val="24"/>
              </w:rPr>
              <w:t>5°</w:t>
            </w:r>
          </w:p>
        </w:tc>
        <w:tc>
          <w:tcPr>
            <w:tcW w:w="1309" w:type="dxa"/>
          </w:tcPr>
          <w:p w14:paraId="72890C01" w14:textId="0379D6EA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.4%</w:t>
            </w:r>
          </w:p>
        </w:tc>
        <w:tc>
          <w:tcPr>
            <w:tcW w:w="1296" w:type="dxa"/>
          </w:tcPr>
          <w:p w14:paraId="0E9E6B7E" w14:textId="74368002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.4%</w:t>
            </w:r>
          </w:p>
        </w:tc>
        <w:tc>
          <w:tcPr>
            <w:tcW w:w="1296" w:type="dxa"/>
          </w:tcPr>
          <w:p w14:paraId="6E8E6E41" w14:textId="69D9C4FC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.2%</w:t>
            </w:r>
          </w:p>
        </w:tc>
        <w:tc>
          <w:tcPr>
            <w:tcW w:w="1305" w:type="dxa"/>
          </w:tcPr>
          <w:p w14:paraId="69289744" w14:textId="209B95B4" w:rsidR="00ED6EAA" w:rsidRPr="00BF25CB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C00000"/>
                <w:szCs w:val="24"/>
              </w:rPr>
            </w:pPr>
            <w:r w:rsidRPr="00F04A2B"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  <w:t>+0.4%</w:t>
            </w:r>
          </w:p>
        </w:tc>
        <w:tc>
          <w:tcPr>
            <w:tcW w:w="1327" w:type="dxa"/>
          </w:tcPr>
          <w:p w14:paraId="553FFC05" w14:textId="6266E5EA" w:rsidR="00ED6EAA" w:rsidRPr="00BF25CB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C0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.4%</w:t>
            </w:r>
          </w:p>
        </w:tc>
      </w:tr>
      <w:tr w:rsidR="00ED6EAA" w14:paraId="76CCAD23" w14:textId="77777777" w:rsidTr="00ED6EAA">
        <w:trPr>
          <w:jc w:val="center"/>
        </w:trPr>
        <w:tc>
          <w:tcPr>
            <w:tcW w:w="1850" w:type="dxa"/>
          </w:tcPr>
          <w:p w14:paraId="60A8B9B5" w14:textId="77777777" w:rsidR="00ED6EAA" w:rsidRPr="00425CEF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309" w:type="dxa"/>
          </w:tcPr>
          <w:p w14:paraId="43E94FB6" w14:textId="128A98A1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2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.1%</w:t>
            </w:r>
          </w:p>
        </w:tc>
        <w:tc>
          <w:tcPr>
            <w:tcW w:w="1296" w:type="dxa"/>
          </w:tcPr>
          <w:p w14:paraId="68A3D5BA" w14:textId="560B8217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1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.6%</w:t>
            </w:r>
          </w:p>
        </w:tc>
        <w:tc>
          <w:tcPr>
            <w:tcW w:w="1296" w:type="dxa"/>
          </w:tcPr>
          <w:p w14:paraId="704B2DE3" w14:textId="305F60A6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2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.8%</w:t>
            </w:r>
          </w:p>
        </w:tc>
        <w:tc>
          <w:tcPr>
            <w:tcW w:w="1305" w:type="dxa"/>
          </w:tcPr>
          <w:p w14:paraId="0F2C5E32" w14:textId="3EECE1B4" w:rsidR="00ED6EAA" w:rsidRPr="00F04A2B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</w:pPr>
            <w:r w:rsidRPr="00F04A2B"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  <w:t>+0.7%</w:t>
            </w:r>
          </w:p>
        </w:tc>
        <w:tc>
          <w:tcPr>
            <w:tcW w:w="1327" w:type="dxa"/>
          </w:tcPr>
          <w:p w14:paraId="34265A0A" w14:textId="208F3134" w:rsidR="00ED6EAA" w:rsidRPr="00F04A2B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</w:pPr>
            <w:r w:rsidRPr="00F04A2B">
              <w:rPr>
                <w:rFonts w:ascii="Times New Roman" w:eastAsia="宋体" w:hAnsi="Times New Roman" w:cs="Times New Roman"/>
                <w:color w:val="FF0000"/>
                <w:szCs w:val="24"/>
                <w:highlight w:val="yellow"/>
              </w:rPr>
              <w:t>-</w:t>
            </w:r>
            <w:r w:rsidRPr="00F04A2B">
              <w:rPr>
                <w:rFonts w:ascii="Times New Roman" w:eastAsia="宋体" w:hAnsi="Times New Roman" w:cs="Times New Roman" w:hint="eastAsia"/>
                <w:color w:val="FF0000"/>
                <w:szCs w:val="24"/>
                <w:highlight w:val="yellow"/>
              </w:rPr>
              <w:t>1</w:t>
            </w:r>
            <w:r w:rsidRPr="00F04A2B">
              <w:rPr>
                <w:rFonts w:ascii="Times New Roman" w:eastAsia="宋体" w:hAnsi="Times New Roman" w:cs="Times New Roman"/>
                <w:color w:val="FF0000"/>
                <w:szCs w:val="24"/>
                <w:highlight w:val="yellow"/>
              </w:rPr>
              <w:t>.6%</w:t>
            </w:r>
          </w:p>
        </w:tc>
      </w:tr>
    </w:tbl>
    <w:p w14:paraId="251B184B" w14:textId="77777777" w:rsidR="00526D51" w:rsidRDefault="00526D51" w:rsidP="00526D51">
      <w:pPr>
        <w:rPr>
          <w:rFonts w:ascii="Times New Roman" w:eastAsia="宋体" w:hAnsi="Times New Roman" w:cs="Times New Roman"/>
          <w:szCs w:val="24"/>
        </w:rPr>
      </w:pPr>
    </w:p>
    <w:p w14:paraId="21BBCB22" w14:textId="77777777" w:rsidR="00526D51" w:rsidRDefault="00526D51" w:rsidP="00526D51">
      <w:pPr>
        <w:rPr>
          <w:rFonts w:ascii="Times New Roman" w:eastAsia="宋体" w:hAnsi="Times New Roman" w:cs="Times New Roman"/>
          <w:szCs w:val="24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50"/>
        <w:gridCol w:w="1309"/>
        <w:gridCol w:w="1296"/>
        <w:gridCol w:w="1296"/>
        <w:gridCol w:w="1305"/>
        <w:gridCol w:w="1327"/>
      </w:tblGrid>
      <w:tr w:rsidR="00ED6EAA" w14:paraId="7946225E" w14:textId="77777777" w:rsidTr="000D7BC3">
        <w:trPr>
          <w:jc w:val="center"/>
        </w:trPr>
        <w:tc>
          <w:tcPr>
            <w:tcW w:w="1850" w:type="dxa"/>
            <w:vMerge w:val="restart"/>
          </w:tcPr>
          <w:p w14:paraId="105812D9" w14:textId="394B36E3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Implementataion#2</w:t>
            </w:r>
          </w:p>
        </w:tc>
        <w:tc>
          <w:tcPr>
            <w:tcW w:w="6533" w:type="dxa"/>
            <w:gridSpan w:val="5"/>
          </w:tcPr>
          <w:p w14:paraId="1DD7C24F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Cs w:val="24"/>
              </w:rPr>
              <w:t>oA</w:t>
            </w:r>
            <w:proofErr w:type="spellEnd"/>
            <w:r>
              <w:rPr>
                <w:rFonts w:ascii="Times New Roman" w:eastAsia="宋体" w:hAnsi="Times New Roman" w:cs="Times New Roman"/>
                <w:szCs w:val="24"/>
              </w:rPr>
              <w:t xml:space="preserve"> Offset</w:t>
            </w:r>
          </w:p>
        </w:tc>
      </w:tr>
      <w:tr w:rsidR="00ED6EAA" w14:paraId="2591A2C2" w14:textId="77777777" w:rsidTr="000D7BC3">
        <w:trPr>
          <w:jc w:val="center"/>
        </w:trPr>
        <w:tc>
          <w:tcPr>
            <w:tcW w:w="1850" w:type="dxa"/>
            <w:vMerge/>
          </w:tcPr>
          <w:p w14:paraId="12A16FE7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309" w:type="dxa"/>
          </w:tcPr>
          <w:p w14:paraId="564EBF38" w14:textId="77777777" w:rsidR="00ED6EAA" w:rsidRPr="00425CEF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296" w:type="dxa"/>
          </w:tcPr>
          <w:p w14:paraId="260A9A11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60°</w:t>
            </w:r>
          </w:p>
        </w:tc>
        <w:tc>
          <w:tcPr>
            <w:tcW w:w="1296" w:type="dxa"/>
          </w:tcPr>
          <w:p w14:paraId="7FC54607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90°</w:t>
            </w:r>
          </w:p>
        </w:tc>
        <w:tc>
          <w:tcPr>
            <w:tcW w:w="1305" w:type="dxa"/>
          </w:tcPr>
          <w:p w14:paraId="4E1C822A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120°</w:t>
            </w:r>
          </w:p>
        </w:tc>
        <w:tc>
          <w:tcPr>
            <w:tcW w:w="1327" w:type="dxa"/>
          </w:tcPr>
          <w:p w14:paraId="36BA5668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150°</w:t>
            </w:r>
          </w:p>
        </w:tc>
      </w:tr>
      <w:tr w:rsidR="00ED6EAA" w14:paraId="26168A9A" w14:textId="77777777" w:rsidTr="000D7BC3">
        <w:trPr>
          <w:jc w:val="center"/>
        </w:trPr>
        <w:tc>
          <w:tcPr>
            <w:tcW w:w="1850" w:type="dxa"/>
          </w:tcPr>
          <w:p w14:paraId="5F1DB12F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Baseline (1°)</w:t>
            </w:r>
          </w:p>
        </w:tc>
        <w:tc>
          <w:tcPr>
            <w:tcW w:w="1309" w:type="dxa"/>
          </w:tcPr>
          <w:p w14:paraId="11234792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296" w:type="dxa"/>
          </w:tcPr>
          <w:p w14:paraId="117D6A4F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296" w:type="dxa"/>
          </w:tcPr>
          <w:p w14:paraId="13640A01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305" w:type="dxa"/>
          </w:tcPr>
          <w:p w14:paraId="7FE08FC4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327" w:type="dxa"/>
          </w:tcPr>
          <w:p w14:paraId="64F85660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</w:tr>
      <w:tr w:rsidR="00ED6EAA" w14:paraId="3D21EB31" w14:textId="77777777" w:rsidTr="000D7BC3">
        <w:trPr>
          <w:jc w:val="center"/>
        </w:trPr>
        <w:tc>
          <w:tcPr>
            <w:tcW w:w="1850" w:type="dxa"/>
          </w:tcPr>
          <w:p w14:paraId="49CFF4BC" w14:textId="77777777" w:rsidR="00ED6EAA" w:rsidRPr="00526D51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309" w:type="dxa"/>
          </w:tcPr>
          <w:p w14:paraId="49ECB261" w14:textId="6A0E1E05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-0.3%</w:t>
            </w:r>
          </w:p>
        </w:tc>
        <w:tc>
          <w:tcPr>
            <w:tcW w:w="1296" w:type="dxa"/>
          </w:tcPr>
          <w:p w14:paraId="1884042A" w14:textId="6D38F04A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.5%</w:t>
            </w:r>
          </w:p>
        </w:tc>
        <w:tc>
          <w:tcPr>
            <w:tcW w:w="1296" w:type="dxa"/>
          </w:tcPr>
          <w:p w14:paraId="1BA07954" w14:textId="050571A5" w:rsidR="00ED6EAA" w:rsidRPr="00F04A2B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</w:pPr>
            <w:r w:rsidRPr="00F04A2B"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  <w:t>+</w:t>
            </w:r>
            <w:r w:rsidRPr="00F04A2B">
              <w:rPr>
                <w:rFonts w:ascii="Times New Roman" w:eastAsia="宋体" w:hAnsi="Times New Roman" w:cs="Times New Roman" w:hint="eastAsia"/>
                <w:color w:val="00B050"/>
                <w:szCs w:val="24"/>
                <w:highlight w:val="yellow"/>
              </w:rPr>
              <w:t>0</w:t>
            </w:r>
            <w:r w:rsidRPr="00F04A2B"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  <w:t>.1%</w:t>
            </w:r>
          </w:p>
        </w:tc>
        <w:tc>
          <w:tcPr>
            <w:tcW w:w="1305" w:type="dxa"/>
          </w:tcPr>
          <w:p w14:paraId="765B5C96" w14:textId="3CE58582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</w:t>
            </w:r>
            <w:r w:rsidRPr="00ED6EAA">
              <w:rPr>
                <w:rFonts w:ascii="Times New Roman" w:eastAsia="宋体" w:hAnsi="Times New Roman" w:cs="Times New Roman" w:hint="eastAsia"/>
                <w:color w:val="00B05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.2%</w:t>
            </w:r>
          </w:p>
        </w:tc>
        <w:tc>
          <w:tcPr>
            <w:tcW w:w="1327" w:type="dxa"/>
          </w:tcPr>
          <w:p w14:paraId="29FBD4DD" w14:textId="4C3F9967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</w:t>
            </w:r>
            <w:r w:rsidRPr="00ED6EAA">
              <w:rPr>
                <w:rFonts w:ascii="Times New Roman" w:eastAsia="宋体" w:hAnsi="Times New Roman" w:cs="Times New Roman" w:hint="eastAsia"/>
                <w:color w:val="00B05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.1%</w:t>
            </w:r>
          </w:p>
        </w:tc>
      </w:tr>
      <w:tr w:rsidR="00ED6EAA" w14:paraId="34FA5D3F" w14:textId="77777777" w:rsidTr="000D7BC3">
        <w:trPr>
          <w:jc w:val="center"/>
        </w:trPr>
        <w:tc>
          <w:tcPr>
            <w:tcW w:w="1850" w:type="dxa"/>
          </w:tcPr>
          <w:p w14:paraId="59488686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Cs w:val="24"/>
              </w:rPr>
              <w:t>5°</w:t>
            </w:r>
          </w:p>
        </w:tc>
        <w:tc>
          <w:tcPr>
            <w:tcW w:w="1309" w:type="dxa"/>
          </w:tcPr>
          <w:p w14:paraId="4E5DA6B5" w14:textId="3AA2953C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.2%</w:t>
            </w:r>
          </w:p>
        </w:tc>
        <w:tc>
          <w:tcPr>
            <w:tcW w:w="1296" w:type="dxa"/>
          </w:tcPr>
          <w:p w14:paraId="79D15A66" w14:textId="3C673447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1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.0%</w:t>
            </w:r>
          </w:p>
        </w:tc>
        <w:tc>
          <w:tcPr>
            <w:tcW w:w="1296" w:type="dxa"/>
          </w:tcPr>
          <w:p w14:paraId="6F85E36D" w14:textId="170A2C23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.7%</w:t>
            </w:r>
          </w:p>
        </w:tc>
        <w:tc>
          <w:tcPr>
            <w:tcW w:w="1305" w:type="dxa"/>
          </w:tcPr>
          <w:p w14:paraId="7E72CDD8" w14:textId="7C4C080A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1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.1%</w:t>
            </w:r>
          </w:p>
        </w:tc>
        <w:tc>
          <w:tcPr>
            <w:tcW w:w="1327" w:type="dxa"/>
          </w:tcPr>
          <w:p w14:paraId="154FE469" w14:textId="44C072B3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.1%</w:t>
            </w:r>
          </w:p>
        </w:tc>
      </w:tr>
      <w:tr w:rsidR="00ED6EAA" w14:paraId="690D380A" w14:textId="77777777" w:rsidTr="000D7BC3">
        <w:trPr>
          <w:jc w:val="center"/>
        </w:trPr>
        <w:tc>
          <w:tcPr>
            <w:tcW w:w="1850" w:type="dxa"/>
          </w:tcPr>
          <w:p w14:paraId="03D81035" w14:textId="77777777" w:rsidR="00ED6EAA" w:rsidRPr="00425CEF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309" w:type="dxa"/>
          </w:tcPr>
          <w:p w14:paraId="12F27E53" w14:textId="0A43FC76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1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.9%</w:t>
            </w:r>
          </w:p>
        </w:tc>
        <w:tc>
          <w:tcPr>
            <w:tcW w:w="1296" w:type="dxa"/>
          </w:tcPr>
          <w:p w14:paraId="7BE4EB0C" w14:textId="5E4D6920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F04A2B">
              <w:rPr>
                <w:rFonts w:ascii="Times New Roman" w:eastAsia="宋体" w:hAnsi="Times New Roman" w:cs="Times New Roman"/>
                <w:color w:val="FF0000"/>
                <w:szCs w:val="24"/>
                <w:highlight w:val="yellow"/>
              </w:rPr>
              <w:t>-</w:t>
            </w:r>
            <w:r w:rsidRPr="00F04A2B">
              <w:rPr>
                <w:rFonts w:ascii="Times New Roman" w:eastAsia="宋体" w:hAnsi="Times New Roman" w:cs="Times New Roman" w:hint="eastAsia"/>
                <w:color w:val="FF0000"/>
                <w:szCs w:val="24"/>
                <w:highlight w:val="yellow"/>
              </w:rPr>
              <w:t>2</w:t>
            </w:r>
            <w:r w:rsidRPr="00F04A2B">
              <w:rPr>
                <w:rFonts w:ascii="Times New Roman" w:eastAsia="宋体" w:hAnsi="Times New Roman" w:cs="Times New Roman"/>
                <w:color w:val="FF0000"/>
                <w:szCs w:val="24"/>
                <w:highlight w:val="yellow"/>
              </w:rPr>
              <w:t>.4%</w:t>
            </w:r>
          </w:p>
        </w:tc>
        <w:tc>
          <w:tcPr>
            <w:tcW w:w="1296" w:type="dxa"/>
          </w:tcPr>
          <w:p w14:paraId="181A34B5" w14:textId="5AC6C897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3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.3%</w:t>
            </w:r>
          </w:p>
        </w:tc>
        <w:tc>
          <w:tcPr>
            <w:tcW w:w="1305" w:type="dxa"/>
          </w:tcPr>
          <w:p w14:paraId="4064B548" w14:textId="0BDD52DC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F04A2B">
              <w:rPr>
                <w:rFonts w:ascii="Times New Roman" w:eastAsia="宋体" w:hAnsi="Times New Roman" w:cs="Times New Roman"/>
                <w:color w:val="FF0000"/>
                <w:szCs w:val="24"/>
                <w:highlight w:val="yellow"/>
              </w:rPr>
              <w:t>-</w:t>
            </w:r>
            <w:r w:rsidRPr="00F04A2B">
              <w:rPr>
                <w:rFonts w:ascii="Times New Roman" w:eastAsia="宋体" w:hAnsi="Times New Roman" w:cs="Times New Roman" w:hint="eastAsia"/>
                <w:color w:val="FF0000"/>
                <w:szCs w:val="24"/>
                <w:highlight w:val="yellow"/>
              </w:rPr>
              <w:t>0</w:t>
            </w:r>
            <w:r w:rsidRPr="00F04A2B">
              <w:rPr>
                <w:rFonts w:ascii="Times New Roman" w:eastAsia="宋体" w:hAnsi="Times New Roman" w:cs="Times New Roman"/>
                <w:color w:val="FF0000"/>
                <w:szCs w:val="24"/>
                <w:highlight w:val="yellow"/>
              </w:rPr>
              <w:t>.2%</w:t>
            </w:r>
          </w:p>
        </w:tc>
        <w:tc>
          <w:tcPr>
            <w:tcW w:w="1327" w:type="dxa"/>
          </w:tcPr>
          <w:p w14:paraId="728B6777" w14:textId="25FD2062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2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.6%</w:t>
            </w:r>
          </w:p>
        </w:tc>
      </w:tr>
    </w:tbl>
    <w:p w14:paraId="0E6C3223" w14:textId="77777777" w:rsidR="00526D51" w:rsidRPr="00ED6EAA" w:rsidRDefault="00526D51" w:rsidP="00A1792F">
      <w:pPr>
        <w:rPr>
          <w:color w:val="FF0000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50"/>
        <w:gridCol w:w="1309"/>
        <w:gridCol w:w="1296"/>
        <w:gridCol w:w="1296"/>
        <w:gridCol w:w="1305"/>
        <w:gridCol w:w="1327"/>
      </w:tblGrid>
      <w:tr w:rsidR="00ED6EAA" w14:paraId="4D401EE5" w14:textId="77777777" w:rsidTr="000D7BC3">
        <w:trPr>
          <w:jc w:val="center"/>
        </w:trPr>
        <w:tc>
          <w:tcPr>
            <w:tcW w:w="1850" w:type="dxa"/>
            <w:vMerge w:val="restart"/>
          </w:tcPr>
          <w:p w14:paraId="11849F78" w14:textId="3BEA9A6C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Implementataion#3</w:t>
            </w:r>
          </w:p>
        </w:tc>
        <w:tc>
          <w:tcPr>
            <w:tcW w:w="6533" w:type="dxa"/>
            <w:gridSpan w:val="5"/>
          </w:tcPr>
          <w:p w14:paraId="27E66868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szCs w:val="24"/>
              </w:rPr>
              <w:t>A</w:t>
            </w:r>
            <w:r>
              <w:rPr>
                <w:rFonts w:ascii="Times New Roman" w:eastAsia="宋体" w:hAnsi="Times New Roman" w:cs="Times New Roman"/>
                <w:szCs w:val="24"/>
              </w:rPr>
              <w:t>oA</w:t>
            </w:r>
            <w:proofErr w:type="spellEnd"/>
            <w:r>
              <w:rPr>
                <w:rFonts w:ascii="Times New Roman" w:eastAsia="宋体" w:hAnsi="Times New Roman" w:cs="Times New Roman"/>
                <w:szCs w:val="24"/>
              </w:rPr>
              <w:t xml:space="preserve"> Offset</w:t>
            </w:r>
          </w:p>
        </w:tc>
      </w:tr>
      <w:tr w:rsidR="00ED6EAA" w14:paraId="05A9E5D4" w14:textId="77777777" w:rsidTr="000D7BC3">
        <w:trPr>
          <w:jc w:val="center"/>
        </w:trPr>
        <w:tc>
          <w:tcPr>
            <w:tcW w:w="1850" w:type="dxa"/>
            <w:vMerge/>
          </w:tcPr>
          <w:p w14:paraId="2FEE0B1D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309" w:type="dxa"/>
          </w:tcPr>
          <w:p w14:paraId="5A2D1BCB" w14:textId="77777777" w:rsidR="00ED6EAA" w:rsidRPr="00425CEF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296" w:type="dxa"/>
          </w:tcPr>
          <w:p w14:paraId="0F9026CC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60°</w:t>
            </w:r>
          </w:p>
        </w:tc>
        <w:tc>
          <w:tcPr>
            <w:tcW w:w="1296" w:type="dxa"/>
          </w:tcPr>
          <w:p w14:paraId="282D10BD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90°</w:t>
            </w:r>
          </w:p>
        </w:tc>
        <w:tc>
          <w:tcPr>
            <w:tcW w:w="1305" w:type="dxa"/>
          </w:tcPr>
          <w:p w14:paraId="63E7F814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120°</w:t>
            </w:r>
          </w:p>
        </w:tc>
        <w:tc>
          <w:tcPr>
            <w:tcW w:w="1327" w:type="dxa"/>
          </w:tcPr>
          <w:p w14:paraId="5524F3CD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150°</w:t>
            </w:r>
          </w:p>
        </w:tc>
      </w:tr>
      <w:tr w:rsidR="00ED6EAA" w14:paraId="2A287F21" w14:textId="77777777" w:rsidTr="000D7BC3">
        <w:trPr>
          <w:jc w:val="center"/>
        </w:trPr>
        <w:tc>
          <w:tcPr>
            <w:tcW w:w="1850" w:type="dxa"/>
          </w:tcPr>
          <w:p w14:paraId="61E2AE23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4"/>
              </w:rPr>
              <w:t>Baseline (1°)</w:t>
            </w:r>
          </w:p>
        </w:tc>
        <w:tc>
          <w:tcPr>
            <w:tcW w:w="1309" w:type="dxa"/>
          </w:tcPr>
          <w:p w14:paraId="503F506D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296" w:type="dxa"/>
          </w:tcPr>
          <w:p w14:paraId="27FD4C07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296" w:type="dxa"/>
          </w:tcPr>
          <w:p w14:paraId="3B5A67A2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305" w:type="dxa"/>
          </w:tcPr>
          <w:p w14:paraId="16468972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  <w:tc>
          <w:tcPr>
            <w:tcW w:w="1327" w:type="dxa"/>
          </w:tcPr>
          <w:p w14:paraId="2B139ADB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szCs w:val="24"/>
              </w:rPr>
              <w:t>%</w:t>
            </w:r>
          </w:p>
        </w:tc>
      </w:tr>
      <w:tr w:rsidR="00ED6EAA" w14:paraId="72BB8335" w14:textId="77777777" w:rsidTr="000D7BC3">
        <w:trPr>
          <w:jc w:val="center"/>
        </w:trPr>
        <w:tc>
          <w:tcPr>
            <w:tcW w:w="1850" w:type="dxa"/>
          </w:tcPr>
          <w:p w14:paraId="6EA1D7F9" w14:textId="77777777" w:rsidR="00ED6EAA" w:rsidRPr="00526D51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309" w:type="dxa"/>
          </w:tcPr>
          <w:p w14:paraId="51E75422" w14:textId="3025FD45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</w:t>
            </w:r>
            <w:r w:rsidRPr="00ED6EAA">
              <w:rPr>
                <w:rFonts w:ascii="Times New Roman" w:eastAsia="宋体" w:hAnsi="Times New Roman" w:cs="Times New Roman" w:hint="eastAsia"/>
                <w:color w:val="00B05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.2%</w:t>
            </w:r>
          </w:p>
        </w:tc>
        <w:tc>
          <w:tcPr>
            <w:tcW w:w="1296" w:type="dxa"/>
          </w:tcPr>
          <w:p w14:paraId="32936CC0" w14:textId="7B34821D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.5%</w:t>
            </w:r>
          </w:p>
        </w:tc>
        <w:tc>
          <w:tcPr>
            <w:tcW w:w="1296" w:type="dxa"/>
          </w:tcPr>
          <w:p w14:paraId="5CBFD7C4" w14:textId="7F8C9308" w:rsidR="00ED6EAA" w:rsidRPr="00BF25CB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B050"/>
                <w:szCs w:val="24"/>
              </w:rPr>
              <w:t>+</w:t>
            </w:r>
            <w:r>
              <w:rPr>
                <w:rFonts w:ascii="Times New Roman" w:eastAsia="宋体" w:hAnsi="Times New Roman" w:cs="Times New Roman" w:hint="eastAsia"/>
                <w:color w:val="00B050"/>
                <w:szCs w:val="24"/>
              </w:rPr>
              <w:t>0</w:t>
            </w:r>
            <w:r>
              <w:rPr>
                <w:rFonts w:ascii="Times New Roman" w:eastAsia="宋体" w:hAnsi="Times New Roman" w:cs="Times New Roman"/>
                <w:color w:val="00B050"/>
                <w:szCs w:val="24"/>
              </w:rPr>
              <w:t>.1</w:t>
            </w: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%</w:t>
            </w:r>
          </w:p>
        </w:tc>
        <w:tc>
          <w:tcPr>
            <w:tcW w:w="1305" w:type="dxa"/>
          </w:tcPr>
          <w:p w14:paraId="46C5681F" w14:textId="1DFDEF4C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.2%</w:t>
            </w:r>
          </w:p>
        </w:tc>
        <w:tc>
          <w:tcPr>
            <w:tcW w:w="1327" w:type="dxa"/>
          </w:tcPr>
          <w:p w14:paraId="1E385903" w14:textId="7AD023E5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1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.5%</w:t>
            </w:r>
          </w:p>
        </w:tc>
      </w:tr>
      <w:tr w:rsidR="00ED6EAA" w14:paraId="09EB31A6" w14:textId="77777777" w:rsidTr="000D7BC3">
        <w:trPr>
          <w:jc w:val="center"/>
        </w:trPr>
        <w:tc>
          <w:tcPr>
            <w:tcW w:w="1850" w:type="dxa"/>
          </w:tcPr>
          <w:p w14:paraId="1EA56E29" w14:textId="77777777" w:rsid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szCs w:val="24"/>
              </w:rPr>
              <w:t>5°</w:t>
            </w:r>
          </w:p>
        </w:tc>
        <w:tc>
          <w:tcPr>
            <w:tcW w:w="1309" w:type="dxa"/>
          </w:tcPr>
          <w:p w14:paraId="4B7FCF92" w14:textId="0391854C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+0.6%</w:t>
            </w:r>
          </w:p>
        </w:tc>
        <w:tc>
          <w:tcPr>
            <w:tcW w:w="1296" w:type="dxa"/>
          </w:tcPr>
          <w:p w14:paraId="014AE21E" w14:textId="00B3579B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+1.3%</w:t>
            </w:r>
          </w:p>
        </w:tc>
        <w:tc>
          <w:tcPr>
            <w:tcW w:w="1296" w:type="dxa"/>
          </w:tcPr>
          <w:p w14:paraId="30D156B7" w14:textId="28708434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+0.5%</w:t>
            </w:r>
          </w:p>
        </w:tc>
        <w:tc>
          <w:tcPr>
            <w:tcW w:w="1305" w:type="dxa"/>
          </w:tcPr>
          <w:p w14:paraId="69F87EB3" w14:textId="4EF1996F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+0.2%</w:t>
            </w:r>
          </w:p>
        </w:tc>
        <w:tc>
          <w:tcPr>
            <w:tcW w:w="1327" w:type="dxa"/>
          </w:tcPr>
          <w:p w14:paraId="7D2184A9" w14:textId="56BD3F95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F04A2B"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  <w:t>+1.2%</w:t>
            </w:r>
          </w:p>
        </w:tc>
      </w:tr>
      <w:tr w:rsidR="00ED6EAA" w14:paraId="2010B9AB" w14:textId="77777777" w:rsidTr="000D7BC3">
        <w:trPr>
          <w:jc w:val="center"/>
        </w:trPr>
        <w:tc>
          <w:tcPr>
            <w:tcW w:w="1850" w:type="dxa"/>
          </w:tcPr>
          <w:p w14:paraId="1EDC504C" w14:textId="77777777" w:rsidR="00ED6EAA" w:rsidRPr="00425CEF" w:rsidRDefault="00ED6EAA" w:rsidP="000D7BC3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3</w:t>
            </w:r>
            <w:r>
              <w:rPr>
                <w:rFonts w:ascii="Times New Roman" w:eastAsia="宋体" w:hAnsi="Times New Roman" w:cs="Times New Roman"/>
                <w:szCs w:val="24"/>
              </w:rPr>
              <w:t>0°</w:t>
            </w:r>
          </w:p>
        </w:tc>
        <w:tc>
          <w:tcPr>
            <w:tcW w:w="1309" w:type="dxa"/>
          </w:tcPr>
          <w:p w14:paraId="050146C9" w14:textId="391459A6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F04A2B">
              <w:rPr>
                <w:rFonts w:ascii="Times New Roman" w:eastAsia="宋体" w:hAnsi="Times New Roman" w:cs="Times New Roman"/>
                <w:color w:val="FF0000"/>
                <w:szCs w:val="24"/>
                <w:highlight w:val="yellow"/>
              </w:rPr>
              <w:t>-</w:t>
            </w:r>
            <w:r w:rsidRPr="00F04A2B">
              <w:rPr>
                <w:rFonts w:ascii="Times New Roman" w:eastAsia="宋体" w:hAnsi="Times New Roman" w:cs="Times New Roman" w:hint="eastAsia"/>
                <w:color w:val="FF0000"/>
                <w:szCs w:val="24"/>
                <w:highlight w:val="yellow"/>
              </w:rPr>
              <w:t>0</w:t>
            </w:r>
            <w:r w:rsidRPr="00F04A2B">
              <w:rPr>
                <w:rFonts w:ascii="Times New Roman" w:eastAsia="宋体" w:hAnsi="Times New Roman" w:cs="Times New Roman"/>
                <w:color w:val="FF0000"/>
                <w:szCs w:val="24"/>
                <w:highlight w:val="yellow"/>
              </w:rPr>
              <w:t>.3%</w:t>
            </w:r>
          </w:p>
        </w:tc>
        <w:tc>
          <w:tcPr>
            <w:tcW w:w="1296" w:type="dxa"/>
          </w:tcPr>
          <w:p w14:paraId="1D0531F6" w14:textId="5CB223CD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0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.2%</w:t>
            </w:r>
          </w:p>
        </w:tc>
        <w:tc>
          <w:tcPr>
            <w:tcW w:w="1296" w:type="dxa"/>
          </w:tcPr>
          <w:p w14:paraId="6B5A72E5" w14:textId="31D1E7B0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FF000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-</w:t>
            </w:r>
            <w:r w:rsidRPr="00ED6EAA">
              <w:rPr>
                <w:rFonts w:ascii="Times New Roman" w:eastAsia="宋体" w:hAnsi="Times New Roman" w:cs="Times New Roman" w:hint="eastAsia"/>
                <w:color w:val="FF0000"/>
                <w:szCs w:val="24"/>
              </w:rPr>
              <w:t>1</w:t>
            </w:r>
            <w:r w:rsidRPr="00ED6EAA">
              <w:rPr>
                <w:rFonts w:ascii="Times New Roman" w:eastAsia="宋体" w:hAnsi="Times New Roman" w:cs="Times New Roman"/>
                <w:color w:val="FF0000"/>
                <w:szCs w:val="24"/>
              </w:rPr>
              <w:t>.1%</w:t>
            </w:r>
          </w:p>
        </w:tc>
        <w:tc>
          <w:tcPr>
            <w:tcW w:w="1305" w:type="dxa"/>
          </w:tcPr>
          <w:p w14:paraId="07F6B4CE" w14:textId="353D201B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ED6EAA">
              <w:rPr>
                <w:rFonts w:ascii="Times New Roman" w:eastAsia="宋体" w:hAnsi="Times New Roman" w:cs="Times New Roman"/>
                <w:color w:val="00B050"/>
                <w:szCs w:val="24"/>
              </w:rPr>
              <w:t>+0.7%</w:t>
            </w:r>
          </w:p>
        </w:tc>
        <w:tc>
          <w:tcPr>
            <w:tcW w:w="1327" w:type="dxa"/>
          </w:tcPr>
          <w:p w14:paraId="1E82EED2" w14:textId="25981729" w:rsidR="00ED6EAA" w:rsidRPr="00ED6EAA" w:rsidRDefault="00ED6EAA" w:rsidP="000D7BC3">
            <w:pPr>
              <w:jc w:val="center"/>
              <w:rPr>
                <w:rFonts w:ascii="Times New Roman" w:eastAsia="宋体" w:hAnsi="Times New Roman" w:cs="Times New Roman"/>
                <w:color w:val="00B050"/>
                <w:szCs w:val="24"/>
              </w:rPr>
            </w:pPr>
            <w:r w:rsidRPr="00F04A2B">
              <w:rPr>
                <w:rFonts w:ascii="Times New Roman" w:eastAsia="宋体" w:hAnsi="Times New Roman" w:cs="Times New Roman"/>
                <w:color w:val="00B050"/>
                <w:szCs w:val="24"/>
                <w:highlight w:val="yellow"/>
              </w:rPr>
              <w:t>+2.9%</w:t>
            </w:r>
          </w:p>
        </w:tc>
      </w:tr>
    </w:tbl>
    <w:p w14:paraId="18946F75" w14:textId="77777777" w:rsidR="00ED6EAA" w:rsidRDefault="00ED6EAA" w:rsidP="00A1792F"/>
    <w:p w14:paraId="32EBAF0E" w14:textId="1C540DB4" w:rsidR="00F04A2B" w:rsidRPr="00940144" w:rsidRDefault="00F04A2B" w:rsidP="00A179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simulation results shows that when measurement grid = 30°, the final results will deviate from baseline significantly, which should be precluded</w:t>
      </w:r>
      <w:r w:rsidR="00940144">
        <w:rPr>
          <w:rFonts w:ascii="Times New Roman" w:hAnsi="Times New Roman" w:cs="Times New Roman"/>
          <w:sz w:val="20"/>
          <w:szCs w:val="20"/>
        </w:rPr>
        <w:t>, and m</w:t>
      </w:r>
      <w:r>
        <w:rPr>
          <w:rFonts w:ascii="Times New Roman" w:hAnsi="Times New Roman" w:cs="Times New Roman"/>
          <w:sz w:val="20"/>
          <w:szCs w:val="20"/>
        </w:rPr>
        <w:t xml:space="preserve">easurement grid = 10° have </w:t>
      </w:r>
      <w:r w:rsidR="00940144">
        <w:rPr>
          <w:rFonts w:ascii="Times New Roman" w:hAnsi="Times New Roman" w:cs="Times New Roman"/>
          <w:sz w:val="20"/>
          <w:szCs w:val="20"/>
        </w:rPr>
        <w:t>the closest performance to the baseline, so we think 10° can be used as measurement grid if the test time will not increase significantly compared to 15°.</w:t>
      </w:r>
    </w:p>
    <w:p w14:paraId="57486734" w14:textId="77777777" w:rsidR="00940144" w:rsidRPr="00940144" w:rsidRDefault="00940144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959D9BF" w14:textId="2747A4F6" w:rsidR="00940144" w:rsidRPr="00940144" w:rsidRDefault="00940144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0144">
        <w:rPr>
          <w:rFonts w:ascii="Times New Roman" w:hAnsi="Times New Roman" w:cs="Times New Roman"/>
          <w:b/>
          <w:bCs/>
          <w:sz w:val="20"/>
          <w:szCs w:val="20"/>
        </w:rPr>
        <w:t>Observation 1: The performance when measurement grid = 10° is closest to the baseline.</w:t>
      </w:r>
    </w:p>
    <w:p w14:paraId="30C7496E" w14:textId="77777777" w:rsidR="00F04A2B" w:rsidRPr="00F04A2B" w:rsidRDefault="00F04A2B" w:rsidP="00A1792F">
      <w:pPr>
        <w:rPr>
          <w:rFonts w:ascii="Times New Roman" w:hAnsi="Times New Roman" w:cs="Times New Roman"/>
          <w:sz w:val="20"/>
          <w:szCs w:val="20"/>
        </w:rPr>
      </w:pPr>
    </w:p>
    <w:p w14:paraId="32870AE4" w14:textId="5B43A0FB" w:rsidR="00F04A2B" w:rsidRDefault="00940144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0144">
        <w:rPr>
          <w:rFonts w:ascii="Times New Roman" w:hAnsi="Times New Roman" w:cs="Times New Roman"/>
          <w:b/>
          <w:bCs/>
          <w:sz w:val="20"/>
          <w:szCs w:val="20"/>
        </w:rPr>
        <w:t>Proposal 1: Take 10° as the starting point for measurement grid if the test time will not increase significantly compared to 15°</w:t>
      </w:r>
    </w:p>
    <w:p w14:paraId="737002DE" w14:textId="77777777" w:rsidR="00940144" w:rsidRDefault="00940144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2C4619F2" w14:textId="6D765C9B" w:rsidR="00940144" w:rsidRDefault="00D66EF3" w:rsidP="00A179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previous meeting, it is agreed that the UE orientation is based on UE declaration in RF session, and a</w:t>
      </w:r>
      <w:r w:rsidR="00940144" w:rsidRPr="00940144">
        <w:rPr>
          <w:rFonts w:ascii="Times New Roman" w:hAnsi="Times New Roman" w:cs="Times New Roman"/>
          <w:sz w:val="20"/>
          <w:szCs w:val="20"/>
        </w:rPr>
        <w:t>nother</w:t>
      </w:r>
      <w:r w:rsidR="00940144">
        <w:rPr>
          <w:rFonts w:ascii="Times New Roman" w:hAnsi="Times New Roman" w:cs="Times New Roman"/>
          <w:sz w:val="20"/>
          <w:szCs w:val="20"/>
        </w:rPr>
        <w:t xml:space="preserve"> issue we observed from the simulation results is that when measurement grid changes, the best UE orientation may also change.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66EF3">
        <w:rPr>
          <w:rFonts w:ascii="Times New Roman" w:hAnsi="Times New Roman" w:cs="Times New Roman"/>
          <w:sz w:val="20"/>
          <w:szCs w:val="20"/>
        </w:rPr>
        <w:t xml:space="preserve">All cases where </w:t>
      </w:r>
      <w:r>
        <w:rPr>
          <w:rFonts w:ascii="Times New Roman" w:hAnsi="Times New Roman" w:cs="Times New Roman"/>
          <w:sz w:val="20"/>
          <w:szCs w:val="20"/>
        </w:rPr>
        <w:t>best UE orientation</w:t>
      </w:r>
      <w:r w:rsidRPr="00D66EF3">
        <w:rPr>
          <w:rFonts w:ascii="Times New Roman" w:hAnsi="Times New Roman" w:cs="Times New Roman"/>
          <w:sz w:val="20"/>
          <w:szCs w:val="20"/>
        </w:rPr>
        <w:t xml:space="preserve"> has changed </w:t>
      </w:r>
      <w:r>
        <w:rPr>
          <w:rFonts w:ascii="Times New Roman" w:hAnsi="Times New Roman" w:cs="Times New Roman"/>
          <w:sz w:val="20"/>
          <w:szCs w:val="20"/>
        </w:rPr>
        <w:t xml:space="preserve">compared to the baseline </w:t>
      </w:r>
      <w:r w:rsidRPr="00D66EF3">
        <w:rPr>
          <w:rFonts w:ascii="Times New Roman" w:hAnsi="Times New Roman" w:cs="Times New Roman"/>
          <w:sz w:val="20"/>
          <w:szCs w:val="20"/>
        </w:rPr>
        <w:t xml:space="preserve">are </w:t>
      </w:r>
      <w:r w:rsidRPr="00D66EF3">
        <w:rPr>
          <w:rFonts w:ascii="Times New Roman" w:hAnsi="Times New Roman" w:cs="Times New Roman"/>
          <w:sz w:val="20"/>
          <w:szCs w:val="20"/>
          <w:highlight w:val="yellow"/>
        </w:rPr>
        <w:t>highlighted</w:t>
      </w:r>
      <w:r w:rsidRPr="00D66EF3">
        <w:rPr>
          <w:rFonts w:ascii="Times New Roman" w:hAnsi="Times New Roman" w:cs="Times New Roman"/>
          <w:sz w:val="20"/>
          <w:szCs w:val="20"/>
        </w:rPr>
        <w:t xml:space="preserve"> in the </w:t>
      </w:r>
      <w:r>
        <w:rPr>
          <w:rFonts w:ascii="Times New Roman" w:hAnsi="Times New Roman" w:cs="Times New Roman"/>
          <w:sz w:val="20"/>
          <w:szCs w:val="20"/>
        </w:rPr>
        <w:t>T</w:t>
      </w:r>
      <w:r w:rsidRPr="00D66EF3">
        <w:rPr>
          <w:rFonts w:ascii="Times New Roman" w:hAnsi="Times New Roman" w:cs="Times New Roman"/>
          <w:sz w:val="20"/>
          <w:szCs w:val="20"/>
        </w:rPr>
        <w:t>able</w:t>
      </w:r>
      <w:r>
        <w:rPr>
          <w:rFonts w:ascii="Times New Roman" w:hAnsi="Times New Roman" w:cs="Times New Roman"/>
          <w:sz w:val="20"/>
          <w:szCs w:val="20"/>
        </w:rPr>
        <w:t xml:space="preserve"> II, which means these deviations actually are calculated based on the different UE orientation.</w:t>
      </w:r>
    </w:p>
    <w:p w14:paraId="4B9DF0EE" w14:textId="77777777" w:rsidR="00D66EF3" w:rsidRDefault="00D66EF3" w:rsidP="00A1792F">
      <w:pPr>
        <w:rPr>
          <w:rFonts w:ascii="Times New Roman" w:hAnsi="Times New Roman" w:cs="Times New Roman"/>
          <w:sz w:val="20"/>
          <w:szCs w:val="20"/>
        </w:rPr>
      </w:pPr>
    </w:p>
    <w:p w14:paraId="36CCD34E" w14:textId="3C526825" w:rsidR="00D66EF3" w:rsidRPr="00D66EF3" w:rsidRDefault="00D66EF3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66EF3">
        <w:rPr>
          <w:rFonts w:ascii="Times New Roman" w:hAnsi="Times New Roman" w:cs="Times New Roman"/>
          <w:b/>
          <w:bCs/>
          <w:sz w:val="20"/>
          <w:szCs w:val="20"/>
        </w:rPr>
        <w:t>Observation 2: The best orientation of UE may change with measurement grid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5D4F27D" w14:textId="77777777" w:rsidR="00F04A2B" w:rsidRDefault="00F04A2B" w:rsidP="00A1792F">
      <w:pPr>
        <w:rPr>
          <w:rFonts w:ascii="Times New Roman" w:hAnsi="Times New Roman" w:cs="Times New Roman"/>
          <w:sz w:val="20"/>
          <w:szCs w:val="20"/>
        </w:rPr>
      </w:pPr>
    </w:p>
    <w:p w14:paraId="49577166" w14:textId="1FBF0AC9" w:rsidR="00D66EF3" w:rsidRDefault="00D66EF3" w:rsidP="00A1792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It may need to discuss how to deal with this change in measurement grid analysis, e.g., whether the change of UE orientation is allowed.</w:t>
      </w:r>
    </w:p>
    <w:p w14:paraId="473FE400" w14:textId="77777777" w:rsidR="00D66EF3" w:rsidRDefault="00D66EF3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F195C75" w14:textId="77CF5AEA" w:rsidR="00F04A2B" w:rsidRPr="00D66EF3" w:rsidRDefault="00F04A2B" w:rsidP="00A1792F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66EF3">
        <w:rPr>
          <w:rFonts w:ascii="Times New Roman" w:hAnsi="Times New Roman" w:cs="Times New Roman"/>
          <w:b/>
          <w:bCs/>
          <w:sz w:val="20"/>
          <w:szCs w:val="20"/>
        </w:rPr>
        <w:t>Proposal 2</w:t>
      </w:r>
      <w:r w:rsidR="00D66EF3">
        <w:rPr>
          <w:rFonts w:ascii="Times New Roman" w:hAnsi="Times New Roman" w:cs="Times New Roman"/>
          <w:b/>
          <w:bCs/>
          <w:sz w:val="20"/>
          <w:szCs w:val="20"/>
        </w:rPr>
        <w:t xml:space="preserve">: Further discuss how to deal with the UE orientation changes </w:t>
      </w:r>
      <w:r w:rsidR="00C16712">
        <w:rPr>
          <w:rFonts w:ascii="Times New Roman" w:hAnsi="Times New Roman" w:cs="Times New Roman"/>
          <w:b/>
          <w:bCs/>
          <w:sz w:val="20"/>
          <w:szCs w:val="20"/>
        </w:rPr>
        <w:t>in measurement grid analysis.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24832631" w:rsidR="00D8281A" w:rsidRDefault="00C1671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provide our analysis of measurement grid, and our proposals are listed below:</w:t>
      </w:r>
    </w:p>
    <w:p w14:paraId="11781EAD" w14:textId="77777777" w:rsidR="00C16712" w:rsidRPr="00C16712" w:rsidRDefault="00C16712" w:rsidP="00C16712">
      <w:pPr>
        <w:rPr>
          <w:rFonts w:ascii="Times New Roman" w:hAnsi="Times New Roman" w:cs="Times New Roman"/>
          <w:sz w:val="20"/>
          <w:szCs w:val="20"/>
        </w:rPr>
      </w:pPr>
      <w:r w:rsidRPr="00940144">
        <w:rPr>
          <w:rFonts w:ascii="Times New Roman" w:hAnsi="Times New Roman" w:cs="Times New Roman"/>
          <w:b/>
          <w:bCs/>
          <w:sz w:val="20"/>
          <w:szCs w:val="20"/>
        </w:rPr>
        <w:t xml:space="preserve">Observation 1: </w:t>
      </w:r>
      <w:r w:rsidRPr="00C16712">
        <w:rPr>
          <w:rFonts w:ascii="Times New Roman" w:hAnsi="Times New Roman" w:cs="Times New Roman"/>
          <w:sz w:val="20"/>
          <w:szCs w:val="20"/>
        </w:rPr>
        <w:t>The performance when measurement grid = 10° is closest to the baseline.</w:t>
      </w:r>
    </w:p>
    <w:p w14:paraId="483D9C0D" w14:textId="77777777" w:rsidR="00C16712" w:rsidRDefault="00C16712" w:rsidP="00C16712">
      <w:pPr>
        <w:rPr>
          <w:rFonts w:ascii="Times New Roman" w:hAnsi="Times New Roman" w:cs="Times New Roman"/>
          <w:sz w:val="20"/>
          <w:szCs w:val="20"/>
        </w:rPr>
      </w:pPr>
    </w:p>
    <w:p w14:paraId="678FDAE6" w14:textId="77777777" w:rsidR="00C16712" w:rsidRPr="00D66EF3" w:rsidRDefault="00C16712" w:rsidP="00C1671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66EF3">
        <w:rPr>
          <w:rFonts w:ascii="Times New Roman" w:hAnsi="Times New Roman" w:cs="Times New Roman"/>
          <w:b/>
          <w:bCs/>
          <w:sz w:val="20"/>
          <w:szCs w:val="20"/>
        </w:rPr>
        <w:t xml:space="preserve">Observation 2: </w:t>
      </w:r>
      <w:r w:rsidRPr="00C16712">
        <w:rPr>
          <w:rFonts w:ascii="Times New Roman" w:hAnsi="Times New Roman" w:cs="Times New Roman"/>
          <w:sz w:val="20"/>
          <w:szCs w:val="20"/>
        </w:rPr>
        <w:t>The best orientation of UE may change with measurement grid.</w:t>
      </w:r>
    </w:p>
    <w:p w14:paraId="46528A49" w14:textId="77777777" w:rsidR="00C16712" w:rsidRPr="00C16712" w:rsidRDefault="00C16712" w:rsidP="00C16712">
      <w:pPr>
        <w:rPr>
          <w:rFonts w:ascii="Times New Roman" w:hAnsi="Times New Roman" w:cs="Times New Roman"/>
          <w:sz w:val="20"/>
          <w:szCs w:val="20"/>
        </w:rPr>
      </w:pPr>
    </w:p>
    <w:p w14:paraId="7E988A51" w14:textId="77777777" w:rsidR="00C16712" w:rsidRDefault="00C16712" w:rsidP="00C1671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0144">
        <w:rPr>
          <w:rFonts w:ascii="Times New Roman" w:hAnsi="Times New Roman" w:cs="Times New Roman"/>
          <w:b/>
          <w:bCs/>
          <w:sz w:val="20"/>
          <w:szCs w:val="20"/>
        </w:rPr>
        <w:t xml:space="preserve">Proposal 1: </w:t>
      </w:r>
      <w:r w:rsidRPr="00C16712">
        <w:rPr>
          <w:rFonts w:ascii="Times New Roman" w:hAnsi="Times New Roman" w:cs="Times New Roman"/>
          <w:sz w:val="20"/>
          <w:szCs w:val="20"/>
        </w:rPr>
        <w:t>Take 10° as the starting point for measurement grid if the test time will not increase significantly compared to 15°</w:t>
      </w:r>
    </w:p>
    <w:p w14:paraId="272D8E1A" w14:textId="77777777" w:rsidR="00C16712" w:rsidRDefault="00C16712" w:rsidP="00C16712">
      <w:pPr>
        <w:rPr>
          <w:rFonts w:ascii="Times New Roman" w:hAnsi="Times New Roman" w:cs="Times New Roman"/>
          <w:sz w:val="20"/>
          <w:szCs w:val="20"/>
        </w:rPr>
      </w:pPr>
    </w:p>
    <w:p w14:paraId="19B13657" w14:textId="77777777" w:rsidR="00C16712" w:rsidRPr="00C16712" w:rsidRDefault="00C16712" w:rsidP="00C16712">
      <w:pPr>
        <w:rPr>
          <w:rFonts w:ascii="Times New Roman" w:hAnsi="Times New Roman" w:cs="Times New Roman"/>
          <w:sz w:val="20"/>
          <w:szCs w:val="20"/>
        </w:rPr>
      </w:pPr>
      <w:r w:rsidRPr="00D66EF3">
        <w:rPr>
          <w:rFonts w:ascii="Times New Roman" w:hAnsi="Times New Roman" w:cs="Times New Roman"/>
          <w:b/>
          <w:bCs/>
          <w:sz w:val="20"/>
          <w:szCs w:val="20"/>
        </w:rPr>
        <w:t>Proposal 2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Pr="00C16712">
        <w:rPr>
          <w:rFonts w:ascii="Times New Roman" w:hAnsi="Times New Roman" w:cs="Times New Roman"/>
          <w:sz w:val="20"/>
          <w:szCs w:val="20"/>
        </w:rPr>
        <w:t>Further discuss how to deal with the UE orientation changes in measurement grid analysis.</w:t>
      </w:r>
    </w:p>
    <w:p w14:paraId="47919638" w14:textId="77777777" w:rsidR="00C16712" w:rsidRPr="00C16712" w:rsidRDefault="00C1671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2DB083E8" w14:textId="77777777" w:rsidR="00C16712" w:rsidRDefault="00C1671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7784D5EF" w14:textId="77777777" w:rsidR="00C16712" w:rsidRPr="00D8281A" w:rsidRDefault="00C1671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59F4B8C7" w:rsidR="00DB2092" w:rsidRDefault="00B85C03" w:rsidP="00481FE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85C03">
        <w:rPr>
          <w:rFonts w:ascii="Times New Roman" w:eastAsia="等线" w:hAnsi="Times New Roman" w:cs="Times New Roman"/>
          <w:kern w:val="0"/>
          <w:sz w:val="20"/>
          <w:szCs w:val="20"/>
        </w:rPr>
        <w:t>R4-2313888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B85C03">
        <w:rPr>
          <w:rFonts w:ascii="Times New Roman" w:eastAsia="等线" w:hAnsi="Times New Roman" w:cs="Times New Roman"/>
          <w:kern w:val="0"/>
          <w:sz w:val="20"/>
          <w:szCs w:val="20"/>
        </w:rPr>
        <w:t>WF for FR2 OTA test SI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B85C03">
        <w:rPr>
          <w:rFonts w:ascii="Times New Roman" w:eastAsia="等线" w:hAnsi="Times New Roman" w:cs="Times New Roman"/>
          <w:kern w:val="0"/>
          <w:sz w:val="20"/>
          <w:szCs w:val="20"/>
        </w:rPr>
        <w:t>Qualcomm Incorporated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RAN4#108</w:t>
      </w:r>
      <w:r w:rsidR="00CC7CC5" w:rsidRPr="00B85C03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D8281A" w:rsidRPr="00B85C03"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</w:p>
    <w:p w14:paraId="50B11333" w14:textId="152C4285" w:rsidR="00B163A7" w:rsidRPr="00B85C03" w:rsidRDefault="00B163A7" w:rsidP="00481FE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B163A7">
        <w:rPr>
          <w:rFonts w:ascii="Times New Roman" w:eastAsia="等线" w:hAnsi="Times New Roman" w:cs="Times New Roman"/>
          <w:kern w:val="0"/>
          <w:sz w:val="20"/>
          <w:szCs w:val="20"/>
        </w:rPr>
        <w:t>R4-2314668</w:t>
      </w:r>
      <w:r w:rsidRPr="00B163A7">
        <w:rPr>
          <w:rFonts w:ascii="Times New Roman" w:eastAsia="等线" w:hAnsi="Times New Roman" w:cs="Times New Roman"/>
          <w:kern w:val="0"/>
          <w:sz w:val="20"/>
          <w:szCs w:val="20"/>
        </w:rPr>
        <w:tab/>
        <w:t>WF on FR2_multiRx_UERF</w:t>
      </w:r>
      <w:r w:rsidRPr="00B163A7">
        <w:rPr>
          <w:rFonts w:ascii="Times New Roman" w:eastAsia="等线" w:hAnsi="Times New Roman" w:cs="Times New Roman"/>
          <w:kern w:val="0"/>
          <w:sz w:val="20"/>
          <w:szCs w:val="20"/>
        </w:rPr>
        <w:tab/>
        <w:t>vivo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RAN4#108</w:t>
      </w:r>
    </w:p>
    <w:sectPr w:rsidR="00B163A7" w:rsidRPr="00B85C03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B45D9" w14:textId="77777777" w:rsidR="00B20748" w:rsidRDefault="00B20748" w:rsidP="0040353F">
      <w:r>
        <w:separator/>
      </w:r>
    </w:p>
  </w:endnote>
  <w:endnote w:type="continuationSeparator" w:id="0">
    <w:p w14:paraId="79E3B521" w14:textId="77777777" w:rsidR="00B20748" w:rsidRDefault="00B2074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65268" w14:textId="77777777" w:rsidR="00B20748" w:rsidRDefault="00B20748" w:rsidP="0040353F">
      <w:r>
        <w:separator/>
      </w:r>
    </w:p>
  </w:footnote>
  <w:footnote w:type="continuationSeparator" w:id="0">
    <w:p w14:paraId="25738C19" w14:textId="77777777" w:rsidR="00B20748" w:rsidRDefault="00B2074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24C854C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8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7"/>
  </w:num>
  <w:num w:numId="2" w16cid:durableId="1674338908">
    <w:abstractNumId w:val="14"/>
  </w:num>
  <w:num w:numId="3" w16cid:durableId="1733190182">
    <w:abstractNumId w:val="4"/>
  </w:num>
  <w:num w:numId="4" w16cid:durableId="544682373">
    <w:abstractNumId w:val="19"/>
  </w:num>
  <w:num w:numId="5" w16cid:durableId="138038937">
    <w:abstractNumId w:val="3"/>
  </w:num>
  <w:num w:numId="6" w16cid:durableId="528685386">
    <w:abstractNumId w:val="16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8"/>
  </w:num>
  <w:num w:numId="16" w16cid:durableId="417287401">
    <w:abstractNumId w:val="8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5"/>
  </w:num>
  <w:num w:numId="20" w16cid:durableId="282004090">
    <w:abstractNumId w:val="1"/>
  </w:num>
  <w:num w:numId="21" w16cid:durableId="11390372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178C"/>
    <w:rsid w:val="00075AE4"/>
    <w:rsid w:val="000A0ED0"/>
    <w:rsid w:val="000C0694"/>
    <w:rsid w:val="000F3B36"/>
    <w:rsid w:val="00107A66"/>
    <w:rsid w:val="00127DEF"/>
    <w:rsid w:val="00134AB1"/>
    <w:rsid w:val="00134F49"/>
    <w:rsid w:val="00136338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A4C8C"/>
    <w:rsid w:val="004C0DA8"/>
    <w:rsid w:val="004D7EEB"/>
    <w:rsid w:val="004F1FDF"/>
    <w:rsid w:val="0051494A"/>
    <w:rsid w:val="00526D51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A79"/>
    <w:rsid w:val="00935DDA"/>
    <w:rsid w:val="00940144"/>
    <w:rsid w:val="00947026"/>
    <w:rsid w:val="00947DDB"/>
    <w:rsid w:val="009667E3"/>
    <w:rsid w:val="0097230B"/>
    <w:rsid w:val="00991D66"/>
    <w:rsid w:val="009C7A33"/>
    <w:rsid w:val="009D420E"/>
    <w:rsid w:val="009E2E52"/>
    <w:rsid w:val="009F2939"/>
    <w:rsid w:val="00A15061"/>
    <w:rsid w:val="00A1792F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163A7"/>
    <w:rsid w:val="00B20748"/>
    <w:rsid w:val="00B3173F"/>
    <w:rsid w:val="00B36873"/>
    <w:rsid w:val="00B85C03"/>
    <w:rsid w:val="00B9159E"/>
    <w:rsid w:val="00B92CF6"/>
    <w:rsid w:val="00BA265C"/>
    <w:rsid w:val="00C000FB"/>
    <w:rsid w:val="00C138D3"/>
    <w:rsid w:val="00C16712"/>
    <w:rsid w:val="00C25011"/>
    <w:rsid w:val="00C315FF"/>
    <w:rsid w:val="00C50998"/>
    <w:rsid w:val="00C636B7"/>
    <w:rsid w:val="00C72E91"/>
    <w:rsid w:val="00C732DB"/>
    <w:rsid w:val="00C768C8"/>
    <w:rsid w:val="00CB59D3"/>
    <w:rsid w:val="00CC7CC5"/>
    <w:rsid w:val="00CD17F7"/>
    <w:rsid w:val="00CD4B03"/>
    <w:rsid w:val="00D3057B"/>
    <w:rsid w:val="00D30F97"/>
    <w:rsid w:val="00D47778"/>
    <w:rsid w:val="00D62CB6"/>
    <w:rsid w:val="00D66EF3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ED6EAA"/>
    <w:rsid w:val="00F04A2B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목록 단락,リスト段落,?? ??,?????,????,Lista1,列出段落1,中等深浅网格 1 - 着色 21,列出段落,R4_bullets,列表段落1,—ño’i—Ž,¥¡¡¡¡ì¬º¥¹¥È¶ÎÂä,ÁÐ³ö¶ÎÂä,¥ê¥¹¥È¶ÎÂä,1st level - Bullet List Paragraph,Lettre d'introduction,Paragrafo elenco,Normal bullet 2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列出段落 字符,R4_bullets 字符,列表段落1 字符,—ño’i—Ž 字符,¥¡¡¡¡ì¬º¥¹¥È¶ÎÂä 字符,ÁÐ³ö¶ÎÂä 字符,¥ê¥¹¥È¶ÎÂä 字符,1st level - Bullet List Paragraph 字符,Paragrafo elenco 字符"/>
    <w:link w:val="ac"/>
    <w:uiPriority w:val="34"/>
    <w:qFormat/>
    <w:locked/>
    <w:rsid w:val="00A179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665</Words>
  <Characters>3797</Characters>
  <Application>Microsoft Office Word</Application>
  <DocSecurity>0</DocSecurity>
  <Lines>31</Lines>
  <Paragraphs>8</Paragraphs>
  <ScaleCrop>false</ScaleCrop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2023-09-27T12:44:00Z</dcterms:created>
  <dcterms:modified xsi:type="dcterms:W3CDTF">2023-09-27T12:44:00Z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